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Robertsfors kommunfullmäktige</w:t>
      </w:r>
    </w:p>
    <w:p>
      <w:pPr>
        <w:pStyle w:val="Heading1"/>
      </w:pPr>
      <w:r>
        <w:t xml:space="preserve">Stärk ordning och läsning i Robertsfors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Robertsfors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Robertsfors skolors meritvärde ligger på 210 poäng (Kolada 2024), under rikssnitt. Bristande ordning och tidig lästräning är återkommande problem enligt Skolinspektionen 2023. Liberalerna vill prioritera kunskap och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Robertsfors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kommunal ordningsplan för grundskolan med tydliga konsekvenser.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läsundervisningen med minst 30 minuter per dag i årskurs 1–3.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två extra speciallärare med fokus på tidiga 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resultat och åtgärder till fullmäktige.</w:t>
      </w:r>
    </w:p>
    <w:p>
      <w:pPr>
        <w:spacing w:before="360"/>
      </w:pPr>
    </w:p>
    <w:p>
      <w:r>
        <w:t xml:space="preserve">Robertsfors,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Robertsfors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2026-07-14T04:55:14.898Z</dcterms:created>
  <dcterms:modified xsi:type="dcterms:W3CDTF">2026-07-14T04:55:14.898Z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